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8586DF" w14:textId="0CA06C16" w:rsidR="009B3EFD" w:rsidRDefault="00E9710C" w:rsidP="00E9710C">
      <w:pPr>
        <w:jc w:val="center"/>
        <w:rPr>
          <w:sz w:val="32"/>
          <w:szCs w:val="32"/>
        </w:rPr>
      </w:pPr>
      <w:r w:rsidRPr="00E9710C">
        <w:rPr>
          <w:rFonts w:hint="eastAsia"/>
          <w:sz w:val="32"/>
          <w:szCs w:val="32"/>
        </w:rPr>
        <w:t>資本金の額の計上に関する証明書</w:t>
      </w:r>
    </w:p>
    <w:p w14:paraId="015F4882" w14:textId="3F6D65C3" w:rsidR="00E9710C" w:rsidRDefault="00E9710C" w:rsidP="00E9710C">
      <w:pPr>
        <w:spacing w:line="320" w:lineRule="exact"/>
        <w:jc w:val="center"/>
        <w:rPr>
          <w:sz w:val="24"/>
          <w:szCs w:val="24"/>
        </w:rPr>
      </w:pPr>
    </w:p>
    <w:p w14:paraId="62E5CF11" w14:textId="15E5270A" w:rsidR="00E9710C" w:rsidRDefault="00E9710C" w:rsidP="00E9710C">
      <w:pPr>
        <w:pStyle w:val="a3"/>
        <w:numPr>
          <w:ilvl w:val="0"/>
          <w:numId w:val="1"/>
        </w:numPr>
        <w:spacing w:line="320" w:lineRule="exact"/>
        <w:ind w:leftChars="0"/>
        <w:jc w:val="left"/>
        <w:rPr>
          <w:sz w:val="24"/>
          <w:szCs w:val="24"/>
        </w:rPr>
      </w:pPr>
      <w:r>
        <w:rPr>
          <w:rFonts w:hint="eastAsia"/>
          <w:sz w:val="24"/>
          <w:szCs w:val="24"/>
        </w:rPr>
        <w:t>払込みを受けた金銭の額（会社計算規則第１４条第１項第１号）</w:t>
      </w:r>
    </w:p>
    <w:p w14:paraId="131761DC" w14:textId="2BF10F79" w:rsidR="00E9710C" w:rsidRDefault="00E9710C" w:rsidP="00E9710C">
      <w:pPr>
        <w:pStyle w:val="a3"/>
        <w:spacing w:line="320" w:lineRule="exact"/>
        <w:ind w:leftChars="0" w:left="420"/>
        <w:jc w:val="right"/>
        <w:rPr>
          <w:sz w:val="24"/>
          <w:szCs w:val="24"/>
        </w:rPr>
      </w:pPr>
      <w:r>
        <w:rPr>
          <w:rFonts w:hint="eastAsia"/>
          <w:sz w:val="24"/>
          <w:szCs w:val="24"/>
        </w:rPr>
        <w:t xml:space="preserve">　　　　　　　　　　　　　　　　　　　金</w:t>
      </w:r>
      <w:r w:rsidR="000A6E7B">
        <w:rPr>
          <w:rFonts w:hint="eastAsia"/>
          <w:sz w:val="24"/>
          <w:szCs w:val="24"/>
        </w:rPr>
        <w:t>〇</w:t>
      </w:r>
      <w:r>
        <w:rPr>
          <w:rFonts w:hint="eastAsia"/>
          <w:sz w:val="24"/>
          <w:szCs w:val="24"/>
        </w:rPr>
        <w:t>円</w:t>
      </w:r>
    </w:p>
    <w:p w14:paraId="4032FECC" w14:textId="09386A50" w:rsidR="00E9710C" w:rsidRDefault="00E9710C" w:rsidP="00E9710C">
      <w:pPr>
        <w:pStyle w:val="a3"/>
        <w:numPr>
          <w:ilvl w:val="0"/>
          <w:numId w:val="1"/>
        </w:numPr>
        <w:spacing w:line="320" w:lineRule="exact"/>
        <w:ind w:leftChars="0"/>
        <w:jc w:val="left"/>
        <w:rPr>
          <w:sz w:val="24"/>
          <w:szCs w:val="24"/>
        </w:rPr>
      </w:pPr>
      <w:r>
        <w:rPr>
          <w:rFonts w:hint="eastAsia"/>
          <w:sz w:val="24"/>
          <w:szCs w:val="24"/>
        </w:rPr>
        <w:t>給付を受けた金銭以外の財産の給付があった日における当該財産の価額</w:t>
      </w:r>
    </w:p>
    <w:p w14:paraId="54533649" w14:textId="22D30D38" w:rsidR="00E9710C" w:rsidRDefault="00E9710C" w:rsidP="00E9710C">
      <w:pPr>
        <w:pStyle w:val="a3"/>
        <w:spacing w:line="320" w:lineRule="exact"/>
        <w:ind w:leftChars="0" w:left="420"/>
        <w:jc w:val="left"/>
        <w:rPr>
          <w:sz w:val="24"/>
          <w:szCs w:val="24"/>
        </w:rPr>
      </w:pPr>
      <w:r>
        <w:rPr>
          <w:rFonts w:hint="eastAsia"/>
          <w:sz w:val="24"/>
          <w:szCs w:val="24"/>
        </w:rPr>
        <w:t xml:space="preserve">　　　　　　　　　　　（会社計算規則第１４条第１項第２号）</w:t>
      </w:r>
    </w:p>
    <w:p w14:paraId="15AEF4DD" w14:textId="44842C11" w:rsidR="00E9710C" w:rsidRDefault="00E9710C" w:rsidP="00E9710C">
      <w:pPr>
        <w:pStyle w:val="a3"/>
        <w:spacing w:line="320" w:lineRule="exact"/>
        <w:ind w:leftChars="0" w:left="420"/>
        <w:jc w:val="right"/>
        <w:rPr>
          <w:sz w:val="24"/>
          <w:szCs w:val="24"/>
        </w:rPr>
      </w:pPr>
      <w:r>
        <w:rPr>
          <w:rFonts w:hint="eastAsia"/>
          <w:sz w:val="24"/>
          <w:szCs w:val="24"/>
        </w:rPr>
        <w:t>金</w:t>
      </w:r>
      <w:r w:rsidR="000A6E7B">
        <w:rPr>
          <w:rFonts w:hint="eastAsia"/>
          <w:sz w:val="24"/>
          <w:szCs w:val="24"/>
        </w:rPr>
        <w:t>〇</w:t>
      </w:r>
      <w:r>
        <w:rPr>
          <w:rFonts w:hint="eastAsia"/>
          <w:sz w:val="24"/>
          <w:szCs w:val="24"/>
        </w:rPr>
        <w:t>円</w:t>
      </w:r>
    </w:p>
    <w:p w14:paraId="659AFE8F" w14:textId="6CB3D46D" w:rsidR="00E9710C" w:rsidRDefault="00E9710C" w:rsidP="00E9710C">
      <w:pPr>
        <w:pStyle w:val="a3"/>
        <w:numPr>
          <w:ilvl w:val="0"/>
          <w:numId w:val="1"/>
        </w:numPr>
        <w:spacing w:line="320" w:lineRule="exact"/>
        <w:ind w:leftChars="0"/>
        <w:jc w:val="left"/>
        <w:rPr>
          <w:sz w:val="24"/>
          <w:szCs w:val="24"/>
        </w:rPr>
      </w:pPr>
      <w:r>
        <w:rPr>
          <w:rFonts w:hint="eastAsia"/>
          <w:sz w:val="24"/>
          <w:szCs w:val="24"/>
        </w:rPr>
        <w:t>資本金等増加限度額（①＋②）</w:t>
      </w:r>
    </w:p>
    <w:p w14:paraId="49E9426C" w14:textId="6DD5F58C" w:rsidR="00E9710C" w:rsidRDefault="00E9710C" w:rsidP="00E9710C">
      <w:pPr>
        <w:pStyle w:val="a3"/>
        <w:spacing w:line="320" w:lineRule="exact"/>
        <w:ind w:leftChars="0" w:left="420"/>
        <w:jc w:val="right"/>
        <w:rPr>
          <w:sz w:val="24"/>
          <w:szCs w:val="24"/>
        </w:rPr>
      </w:pPr>
      <w:r>
        <w:rPr>
          <w:rFonts w:hint="eastAsia"/>
          <w:sz w:val="24"/>
          <w:szCs w:val="24"/>
        </w:rPr>
        <w:t>金</w:t>
      </w:r>
      <w:r w:rsidR="000A6E7B">
        <w:rPr>
          <w:rFonts w:hint="eastAsia"/>
          <w:sz w:val="24"/>
          <w:szCs w:val="24"/>
        </w:rPr>
        <w:t>〇</w:t>
      </w:r>
      <w:r>
        <w:rPr>
          <w:rFonts w:hint="eastAsia"/>
          <w:sz w:val="24"/>
          <w:szCs w:val="24"/>
        </w:rPr>
        <w:t>円</w:t>
      </w:r>
    </w:p>
    <w:p w14:paraId="37D6E302" w14:textId="03C1088D" w:rsidR="00E9710C" w:rsidRDefault="00E9710C" w:rsidP="00E9710C">
      <w:pPr>
        <w:pStyle w:val="a3"/>
        <w:numPr>
          <w:ilvl w:val="0"/>
          <w:numId w:val="1"/>
        </w:numPr>
        <w:spacing w:line="320" w:lineRule="exact"/>
        <w:ind w:leftChars="0"/>
        <w:jc w:val="left"/>
        <w:rPr>
          <w:sz w:val="24"/>
          <w:szCs w:val="24"/>
        </w:rPr>
      </w:pPr>
      <w:r>
        <w:rPr>
          <w:rFonts w:hint="eastAsia"/>
          <w:sz w:val="24"/>
          <w:szCs w:val="24"/>
        </w:rPr>
        <w:t>資本準備金として計上する額</w:t>
      </w:r>
    </w:p>
    <w:p w14:paraId="1F71C697" w14:textId="74BC24B8" w:rsidR="00E9710C" w:rsidRDefault="00E9710C" w:rsidP="00E9710C">
      <w:pPr>
        <w:pStyle w:val="a3"/>
        <w:spacing w:line="320" w:lineRule="exact"/>
        <w:ind w:leftChars="0" w:left="420"/>
        <w:jc w:val="right"/>
        <w:rPr>
          <w:sz w:val="24"/>
          <w:szCs w:val="24"/>
        </w:rPr>
      </w:pPr>
      <w:r>
        <w:rPr>
          <w:rFonts w:hint="eastAsia"/>
          <w:sz w:val="24"/>
          <w:szCs w:val="24"/>
        </w:rPr>
        <w:t>金</w:t>
      </w:r>
      <w:r w:rsidR="000A6E7B">
        <w:rPr>
          <w:rFonts w:hint="eastAsia"/>
          <w:sz w:val="24"/>
          <w:szCs w:val="24"/>
        </w:rPr>
        <w:t>〇</w:t>
      </w:r>
      <w:r>
        <w:rPr>
          <w:rFonts w:hint="eastAsia"/>
          <w:sz w:val="24"/>
          <w:szCs w:val="24"/>
        </w:rPr>
        <w:t>円</w:t>
      </w:r>
    </w:p>
    <w:p w14:paraId="2F1924DE" w14:textId="5AF9CC3E" w:rsidR="00E9710C" w:rsidRDefault="00E9710C" w:rsidP="00E9710C">
      <w:pPr>
        <w:pStyle w:val="a3"/>
        <w:numPr>
          <w:ilvl w:val="0"/>
          <w:numId w:val="1"/>
        </w:numPr>
        <w:spacing w:line="320" w:lineRule="exact"/>
        <w:ind w:leftChars="0"/>
        <w:jc w:val="left"/>
        <w:rPr>
          <w:sz w:val="24"/>
          <w:szCs w:val="24"/>
        </w:rPr>
      </w:pPr>
      <w:r>
        <w:rPr>
          <w:rFonts w:hint="eastAsia"/>
          <w:sz w:val="24"/>
          <w:szCs w:val="24"/>
        </w:rPr>
        <w:t>増加する資本金の額（③－④）</w:t>
      </w:r>
    </w:p>
    <w:p w14:paraId="3C1D4469" w14:textId="3F7EAC22" w:rsidR="00E9710C" w:rsidRDefault="00E9710C" w:rsidP="00E9710C">
      <w:pPr>
        <w:pStyle w:val="a3"/>
        <w:spacing w:line="320" w:lineRule="exact"/>
        <w:ind w:leftChars="0" w:left="420"/>
        <w:jc w:val="right"/>
        <w:rPr>
          <w:sz w:val="24"/>
          <w:szCs w:val="24"/>
        </w:rPr>
      </w:pPr>
      <w:r>
        <w:rPr>
          <w:rFonts w:hint="eastAsia"/>
          <w:sz w:val="24"/>
          <w:szCs w:val="24"/>
        </w:rPr>
        <w:t>金</w:t>
      </w:r>
      <w:r w:rsidR="000A6E7B">
        <w:rPr>
          <w:rFonts w:hint="eastAsia"/>
          <w:sz w:val="24"/>
          <w:szCs w:val="24"/>
        </w:rPr>
        <w:t>〇</w:t>
      </w:r>
      <w:r>
        <w:rPr>
          <w:rFonts w:hint="eastAsia"/>
          <w:sz w:val="24"/>
          <w:szCs w:val="24"/>
        </w:rPr>
        <w:t>円</w:t>
      </w:r>
    </w:p>
    <w:p w14:paraId="179C1ED7" w14:textId="5B57CC7C" w:rsidR="00E9710C" w:rsidRDefault="00E9710C" w:rsidP="00E9710C">
      <w:pPr>
        <w:pStyle w:val="a3"/>
        <w:spacing w:line="320" w:lineRule="exact"/>
        <w:ind w:leftChars="0" w:left="420"/>
        <w:jc w:val="right"/>
        <w:rPr>
          <w:sz w:val="24"/>
          <w:szCs w:val="24"/>
        </w:rPr>
      </w:pPr>
    </w:p>
    <w:p w14:paraId="524C9B98" w14:textId="5FF9FB4C" w:rsidR="00E9710C" w:rsidRDefault="00E9710C" w:rsidP="00E9710C">
      <w:pPr>
        <w:pStyle w:val="a3"/>
        <w:spacing w:line="320" w:lineRule="exact"/>
        <w:ind w:leftChars="0" w:left="420"/>
        <w:jc w:val="right"/>
        <w:rPr>
          <w:sz w:val="24"/>
          <w:szCs w:val="24"/>
        </w:rPr>
      </w:pPr>
    </w:p>
    <w:p w14:paraId="142A6DBA" w14:textId="3AC02740" w:rsidR="00E9710C" w:rsidRDefault="00E9710C" w:rsidP="00E9710C">
      <w:pPr>
        <w:pStyle w:val="a3"/>
        <w:spacing w:line="320" w:lineRule="exact"/>
        <w:ind w:leftChars="0" w:left="420"/>
        <w:jc w:val="right"/>
        <w:rPr>
          <w:sz w:val="24"/>
          <w:szCs w:val="24"/>
        </w:rPr>
      </w:pPr>
    </w:p>
    <w:p w14:paraId="78AEA24E" w14:textId="5E95854B" w:rsidR="00E9710C" w:rsidRDefault="00E9710C" w:rsidP="00E9710C">
      <w:pPr>
        <w:pStyle w:val="a3"/>
        <w:spacing w:line="320" w:lineRule="exact"/>
        <w:ind w:leftChars="0" w:left="420"/>
        <w:jc w:val="right"/>
        <w:rPr>
          <w:sz w:val="24"/>
          <w:szCs w:val="24"/>
        </w:rPr>
      </w:pPr>
    </w:p>
    <w:p w14:paraId="29276AEF" w14:textId="5AC02ADC" w:rsidR="00E9710C" w:rsidRDefault="00E9710C" w:rsidP="00E017AE">
      <w:pPr>
        <w:spacing w:line="320" w:lineRule="exact"/>
        <w:ind w:firstLineChars="100" w:firstLine="240"/>
        <w:jc w:val="left"/>
        <w:rPr>
          <w:sz w:val="24"/>
          <w:szCs w:val="24"/>
        </w:rPr>
      </w:pPr>
      <w:r w:rsidRPr="00E017AE">
        <w:rPr>
          <w:rFonts w:hint="eastAsia"/>
          <w:sz w:val="24"/>
          <w:szCs w:val="24"/>
        </w:rPr>
        <w:t>募集株式の発行により増加する資本金の額</w:t>
      </w:r>
      <w:r w:rsidR="000A6E7B">
        <w:rPr>
          <w:rFonts w:hint="eastAsia"/>
          <w:sz w:val="24"/>
          <w:szCs w:val="24"/>
        </w:rPr>
        <w:t>〇</w:t>
      </w:r>
      <w:r w:rsidRPr="00E017AE">
        <w:rPr>
          <w:rFonts w:hint="eastAsia"/>
          <w:sz w:val="24"/>
          <w:szCs w:val="24"/>
        </w:rPr>
        <w:t>円</w:t>
      </w:r>
      <w:r w:rsidR="00E017AE" w:rsidRPr="00E017AE">
        <w:rPr>
          <w:rFonts w:hint="eastAsia"/>
          <w:sz w:val="24"/>
          <w:szCs w:val="24"/>
        </w:rPr>
        <w:t>は、会社</w:t>
      </w:r>
      <w:r w:rsidR="00E017AE">
        <w:rPr>
          <w:rFonts w:hint="eastAsia"/>
          <w:sz w:val="24"/>
          <w:szCs w:val="24"/>
        </w:rPr>
        <w:t>法第４４５条及び会社計算規則第１４条の規定に従って計上されたことに相違ないことを証明する。なお、本募集株式の発行においては、自己株式の処分を伴わない。</w:t>
      </w:r>
    </w:p>
    <w:p w14:paraId="1C78E180" w14:textId="646FAF3C" w:rsidR="00E017AE" w:rsidRDefault="00E017AE" w:rsidP="00E017AE">
      <w:pPr>
        <w:spacing w:line="320" w:lineRule="exact"/>
        <w:ind w:firstLineChars="100" w:firstLine="240"/>
        <w:jc w:val="left"/>
        <w:rPr>
          <w:sz w:val="24"/>
          <w:szCs w:val="24"/>
        </w:rPr>
      </w:pPr>
    </w:p>
    <w:p w14:paraId="2BA2726E" w14:textId="120CB371" w:rsidR="00E017AE" w:rsidRDefault="00E017AE" w:rsidP="00E017AE">
      <w:pPr>
        <w:spacing w:line="320" w:lineRule="exact"/>
        <w:ind w:firstLineChars="100" w:firstLine="240"/>
        <w:jc w:val="left"/>
        <w:rPr>
          <w:sz w:val="24"/>
          <w:szCs w:val="24"/>
        </w:rPr>
      </w:pPr>
    </w:p>
    <w:p w14:paraId="0C4CA27D" w14:textId="2E42FAF2" w:rsidR="00E017AE" w:rsidRDefault="00E017AE" w:rsidP="00E017AE">
      <w:pPr>
        <w:spacing w:line="320" w:lineRule="exact"/>
        <w:ind w:firstLineChars="100" w:firstLine="240"/>
        <w:jc w:val="left"/>
        <w:rPr>
          <w:sz w:val="24"/>
          <w:szCs w:val="24"/>
        </w:rPr>
      </w:pPr>
      <w:r>
        <w:rPr>
          <w:rFonts w:hint="eastAsia"/>
          <w:sz w:val="24"/>
          <w:szCs w:val="24"/>
        </w:rPr>
        <w:t xml:space="preserve">　令和</w:t>
      </w:r>
      <w:r w:rsidR="000A6E7B">
        <w:rPr>
          <w:rFonts w:hint="eastAsia"/>
          <w:sz w:val="24"/>
          <w:szCs w:val="24"/>
        </w:rPr>
        <w:t>〇</w:t>
      </w:r>
      <w:r>
        <w:rPr>
          <w:rFonts w:hint="eastAsia"/>
          <w:sz w:val="24"/>
          <w:szCs w:val="24"/>
        </w:rPr>
        <w:t>年</w:t>
      </w:r>
      <w:r w:rsidR="000A6E7B">
        <w:rPr>
          <w:rFonts w:hint="eastAsia"/>
          <w:sz w:val="24"/>
          <w:szCs w:val="24"/>
        </w:rPr>
        <w:t>〇</w:t>
      </w:r>
      <w:r>
        <w:rPr>
          <w:rFonts w:hint="eastAsia"/>
          <w:sz w:val="24"/>
          <w:szCs w:val="24"/>
        </w:rPr>
        <w:t>月</w:t>
      </w:r>
      <w:r w:rsidR="000A6E7B">
        <w:rPr>
          <w:rFonts w:hint="eastAsia"/>
          <w:sz w:val="24"/>
          <w:szCs w:val="24"/>
        </w:rPr>
        <w:t>〇</w:t>
      </w:r>
      <w:r>
        <w:rPr>
          <w:rFonts w:hint="eastAsia"/>
          <w:sz w:val="24"/>
          <w:szCs w:val="24"/>
        </w:rPr>
        <w:t>日</w:t>
      </w:r>
    </w:p>
    <w:p w14:paraId="60004DCF" w14:textId="06B5EF1F" w:rsidR="00E017AE" w:rsidRDefault="00E017AE" w:rsidP="00E017AE">
      <w:pPr>
        <w:spacing w:line="320" w:lineRule="exact"/>
        <w:ind w:firstLineChars="100" w:firstLine="240"/>
        <w:jc w:val="left"/>
        <w:rPr>
          <w:sz w:val="24"/>
          <w:szCs w:val="24"/>
        </w:rPr>
      </w:pPr>
    </w:p>
    <w:p w14:paraId="0CA3217A" w14:textId="69259DD3" w:rsidR="00E017AE" w:rsidRDefault="00E017AE" w:rsidP="00E017AE">
      <w:pPr>
        <w:spacing w:line="320" w:lineRule="exact"/>
        <w:ind w:firstLineChars="100" w:firstLine="240"/>
        <w:jc w:val="left"/>
        <w:rPr>
          <w:sz w:val="24"/>
          <w:szCs w:val="24"/>
        </w:rPr>
      </w:pPr>
      <w:r>
        <w:rPr>
          <w:rFonts w:hint="eastAsia"/>
          <w:sz w:val="24"/>
          <w:szCs w:val="24"/>
        </w:rPr>
        <w:t xml:space="preserve">　</w:t>
      </w:r>
      <w:r w:rsidR="000A6E7B" w:rsidRPr="000A6E7B">
        <w:rPr>
          <w:rFonts w:hint="eastAsia"/>
          <w:sz w:val="24"/>
          <w:szCs w:val="24"/>
        </w:rPr>
        <w:t>東京都港区西麻布１丁目２－３－４５６</w:t>
      </w:r>
    </w:p>
    <w:p w14:paraId="1BF48AF2" w14:textId="6A09258B" w:rsidR="00E017AE" w:rsidRDefault="00E017AE" w:rsidP="00E017AE">
      <w:pPr>
        <w:spacing w:line="320" w:lineRule="exact"/>
        <w:ind w:firstLineChars="100" w:firstLine="240"/>
        <w:jc w:val="left"/>
        <w:rPr>
          <w:sz w:val="24"/>
          <w:szCs w:val="24"/>
        </w:rPr>
      </w:pPr>
      <w:r>
        <w:rPr>
          <w:rFonts w:hint="eastAsia"/>
          <w:noProof/>
          <w:sz w:val="24"/>
          <w:szCs w:val="24"/>
        </w:rPr>
        <mc:AlternateContent>
          <mc:Choice Requires="wps">
            <w:drawing>
              <wp:anchor distT="0" distB="0" distL="114300" distR="114300" simplePos="0" relativeHeight="251661312" behindDoc="0" locked="0" layoutInCell="1" allowOverlap="1" wp14:anchorId="13ED8A70" wp14:editId="49BC72D2">
                <wp:simplePos x="0" y="0"/>
                <wp:positionH relativeFrom="margin">
                  <wp:align>right</wp:align>
                </wp:positionH>
                <wp:positionV relativeFrom="paragraph">
                  <wp:posOffset>184150</wp:posOffset>
                </wp:positionV>
                <wp:extent cx="904875" cy="885825"/>
                <wp:effectExtent l="0" t="0" r="28575" b="28575"/>
                <wp:wrapNone/>
                <wp:docPr id="2" name="正方形/長方形 2"/>
                <wp:cNvGraphicFramePr/>
                <a:graphic xmlns:a="http://schemas.openxmlformats.org/drawingml/2006/main">
                  <a:graphicData uri="http://schemas.microsoft.com/office/word/2010/wordprocessingShape">
                    <wps:wsp>
                      <wps:cNvSpPr/>
                      <wps:spPr>
                        <a:xfrm>
                          <a:off x="0" y="0"/>
                          <a:ext cx="904875" cy="885825"/>
                        </a:xfrm>
                        <a:prstGeom prst="rect">
                          <a:avLst/>
                        </a:prstGeom>
                        <a:no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28471C9" id="正方形/長方形 2" o:spid="_x0000_s1026" style="position:absolute;left:0;text-align:left;margin-left:20.05pt;margin-top:14.5pt;width:71.25pt;height:69.75pt;z-index:251661312;visibility:visible;mso-wrap-style:square;mso-wrap-distance-left:9pt;mso-wrap-distance-top:0;mso-wrap-distance-right:9pt;mso-wrap-distance-bottom:0;mso-position-horizontal:righ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" filled="f" strokecolor="black [3213]" strokeweight="1pt">
                <v:stroke dashstyle="1 1"/>
                <w10:wrap anchorx="margin"/>
              </v:rect>
            </w:pict>
          </mc:Fallback>
        </mc:AlternateContent>
      </w:r>
      <w:r>
        <w:rPr>
          <w:rFonts w:hint="eastAsia"/>
          <w:noProof/>
          <w:sz w:val="24"/>
          <w:szCs w:val="24"/>
        </w:rPr>
        <mc:AlternateContent>
          <mc:Choice Requires="wps">
            <w:drawing>
              <wp:anchor distT="0" distB="0" distL="114300" distR="114300" simplePos="0" relativeHeight="251659264" behindDoc="0" locked="0" layoutInCell="1" allowOverlap="1" wp14:anchorId="7309311D" wp14:editId="413009B2">
                <wp:simplePos x="0" y="0"/>
                <wp:positionH relativeFrom="column">
                  <wp:posOffset>2891790</wp:posOffset>
                </wp:positionH>
                <wp:positionV relativeFrom="paragraph">
                  <wp:posOffset>174625</wp:posOffset>
                </wp:positionV>
                <wp:extent cx="904875" cy="885825"/>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904875" cy="885825"/>
                        </a:xfrm>
                        <a:prstGeom prst="rect">
                          <a:avLst/>
                        </a:prstGeom>
                        <a:no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D40658F" id="正方形/長方形 1" o:spid="_x0000_s1026" style="position:absolute;left:0;text-align:left;margin-left:227.7pt;margin-top:13.75pt;width:71.25pt;height:69.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" filled="f" strokecolor="black [3213]" strokeweight="1pt">
                <v:stroke dashstyle="1 1"/>
              </v:rect>
            </w:pict>
          </mc:Fallback>
        </mc:AlternateContent>
      </w:r>
      <w:r>
        <w:rPr>
          <w:rFonts w:hint="eastAsia"/>
          <w:sz w:val="24"/>
          <w:szCs w:val="24"/>
        </w:rPr>
        <w:t xml:space="preserve">　株式会社</w:t>
      </w:r>
      <w:r w:rsidR="000A6E7B">
        <w:rPr>
          <w:rFonts w:hint="eastAsia"/>
          <w:sz w:val="24"/>
          <w:szCs w:val="24"/>
        </w:rPr>
        <w:t>東京出版</w:t>
      </w:r>
    </w:p>
    <w:p w14:paraId="746C1538" w14:textId="38F9CB09" w:rsidR="00E017AE" w:rsidRDefault="00E017AE" w:rsidP="00E017AE">
      <w:pPr>
        <w:spacing w:line="320" w:lineRule="exact"/>
        <w:ind w:firstLineChars="100" w:firstLine="240"/>
        <w:jc w:val="left"/>
        <w:rPr>
          <w:sz w:val="24"/>
          <w:szCs w:val="24"/>
        </w:rPr>
      </w:pPr>
      <w:r>
        <w:rPr>
          <w:rFonts w:hint="eastAsia"/>
          <w:sz w:val="24"/>
          <w:szCs w:val="24"/>
        </w:rPr>
        <w:t xml:space="preserve">　　代表取締役　</w:t>
      </w:r>
      <w:r w:rsidR="000A6E7B">
        <w:rPr>
          <w:rFonts w:hint="eastAsia"/>
          <w:sz w:val="24"/>
          <w:szCs w:val="24"/>
        </w:rPr>
        <w:t>東　京　太　郎</w:t>
      </w:r>
    </w:p>
    <w:p w14:paraId="234A9A40" w14:textId="000C4AAB" w:rsidR="00E017AE" w:rsidRPr="00E017AE" w:rsidRDefault="00E017AE" w:rsidP="00E017AE">
      <w:pPr>
        <w:spacing w:line="320" w:lineRule="exact"/>
        <w:ind w:firstLineChars="100" w:firstLine="160"/>
        <w:jc w:val="left"/>
        <w:rPr>
          <w:sz w:val="16"/>
          <w:szCs w:val="16"/>
        </w:rPr>
      </w:pPr>
    </w:p>
    <w:p w14:paraId="109C0EAA" w14:textId="4DEB3B97" w:rsidR="00E017AE" w:rsidRPr="00E017AE" w:rsidRDefault="00E017AE" w:rsidP="00E017AE">
      <w:pPr>
        <w:spacing w:line="320" w:lineRule="exact"/>
        <w:jc w:val="left"/>
        <w:rPr>
          <w:sz w:val="16"/>
          <w:szCs w:val="16"/>
        </w:rPr>
      </w:pPr>
    </w:p>
    <w:p w14:paraId="62016C00" w14:textId="77777777" w:rsidR="00E017AE" w:rsidRDefault="00E017AE" w:rsidP="00E017AE">
      <w:pPr>
        <w:spacing w:line="320" w:lineRule="exact"/>
        <w:ind w:firstLineChars="3100" w:firstLine="4960"/>
        <w:jc w:val="left"/>
        <w:rPr>
          <w:sz w:val="16"/>
          <w:szCs w:val="16"/>
        </w:rPr>
      </w:pPr>
    </w:p>
    <w:p w14:paraId="5459F3A9" w14:textId="2972BD1B" w:rsidR="00E017AE" w:rsidRPr="00E017AE" w:rsidRDefault="00E017AE" w:rsidP="00E017AE">
      <w:pPr>
        <w:spacing w:line="320" w:lineRule="exact"/>
        <w:ind w:firstLineChars="3100" w:firstLine="4960"/>
        <w:jc w:val="left"/>
        <w:rPr>
          <w:sz w:val="16"/>
          <w:szCs w:val="16"/>
        </w:rPr>
      </w:pPr>
      <w:r w:rsidRPr="00E017AE">
        <w:rPr>
          <w:rFonts w:hint="eastAsia"/>
          <w:sz w:val="16"/>
          <w:szCs w:val="16"/>
        </w:rPr>
        <w:t>会社実印</w:t>
      </w:r>
      <w:r>
        <w:rPr>
          <w:rFonts w:hint="eastAsia"/>
          <w:sz w:val="16"/>
          <w:szCs w:val="16"/>
        </w:rPr>
        <w:t xml:space="preserve">　　　　　　　　　　　 会社実印</w:t>
      </w:r>
    </w:p>
    <w:sectPr w:rsidR="00E017AE" w:rsidRPr="00E017A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A64B28"/>
    <w:multiLevelType w:val="hybridMultilevel"/>
    <w:tmpl w:val="E54E69A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10C"/>
    <w:rsid w:val="00094524"/>
    <w:rsid w:val="000A6E7B"/>
    <w:rsid w:val="00DC7849"/>
    <w:rsid w:val="00E017AE"/>
    <w:rsid w:val="00E971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71C513"/>
  <w15:chartTrackingRefBased/>
  <w15:docId w15:val="{193C6259-003A-434D-AF04-752B41D08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710C"/>
    <w:pPr>
      <w:ind w:leftChars="400" w:left="840"/>
    </w:pPr>
  </w:style>
  <w:style w:type="paragraph" w:styleId="a4">
    <w:name w:val="Date"/>
    <w:basedOn w:val="a"/>
    <w:next w:val="a"/>
    <w:link w:val="a5"/>
    <w:uiPriority w:val="99"/>
    <w:semiHidden/>
    <w:unhideWhenUsed/>
    <w:rsid w:val="00E017AE"/>
  </w:style>
  <w:style w:type="character" w:customStyle="1" w:styleId="a5">
    <w:name w:val="日付 (文字)"/>
    <w:basedOn w:val="a0"/>
    <w:link w:val="a4"/>
    <w:uiPriority w:val="99"/>
    <w:semiHidden/>
    <w:rsid w:val="00E017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57</Words>
  <Characters>326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natsu shibasaki</cp:lastModifiedBy>
  <cp:revision>2</cp:revision>
  <dcterms:created xsi:type="dcterms:W3CDTF">2020-05-19T07:29:00Z</dcterms:created>
  <dcterms:modified xsi:type="dcterms:W3CDTF">2020-05-20T05:59:00Z</dcterms:modified>
</cp:coreProperties>
</file>